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bookmarkStart w:id="0" w:name="_Toc17148"/>
    </w:p>
    <w:p>
      <w:pPr>
        <w:spacing w:line="500" w:lineRule="exact"/>
        <w:jc w:val="center"/>
        <w:outlineLvl w:val="1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bookmarkStart w:id="1" w:name="_Toc16409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参选函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四川水发建设有限公司第三分公司：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盐源县龙塘水库及灌区工程三工区钢制管件采购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SCSJ-DSGS-LT-C1-2023-007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代表我单位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单位的名称）全权处理本项目的有关事宜。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1、我单位同意贵公司有权接受和拒绝参选文件，而且无须解释。我单位自行承担为比选所发生的一切费用。如我单位中选，我单位保证按规定的时间，完成合同规定的全部工作内容。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2、我单位理解，在正式合同、协议书签订以前，本参选文件所涵盖的内容在我们之间具有约束力。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3、我单位完全同意：在我单位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履约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过程中不满足贵公司要求时,贵公司有权解除合同,另选合格的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的决定。我单位承诺：由此造成的费用由我单位承担，并赔偿由此给贵公司造成的一切损失费用。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4、在此声明，我单位对比选文件及其补遗已全面了解，并无保留地接受。现递交我单位的参选文件正本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壹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份，副本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壹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5、我单位愿意提供贵公司可能另外要求的，与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6、我单位完全理解贵公司不一定将合同授予最低报价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通信地址：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联系电话：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在收到此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后，如愿参加本次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，请填写本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日北京时间下午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16：00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点之前扫描发送至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联系邮箱，原件装订在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</w:t>
      </w:r>
      <w:bookmarkStart w:id="4" w:name="_GoBack"/>
      <w:bookmarkEnd w:id="4"/>
      <w:r>
        <w:rPr>
          <w:rFonts w:hint="eastAsia" w:ascii="仿宋" w:hAnsi="仿宋" w:eastAsia="仿宋" w:cs="仿宋"/>
          <w:color w:val="auto"/>
          <w:sz w:val="28"/>
          <w:szCs w:val="28"/>
        </w:rPr>
        <w:t>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bookmarkStart w:id="2" w:name="_Toc31951"/>
      <w:bookmarkStart w:id="3" w:name="_Toc9091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二、法人授权书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“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盐源县龙塘水库及灌区工程三工区钢制管件采购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采购项目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名义全权处理该采购项目有关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谈判、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签订及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人：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    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DE5N2MyZDEzMjA3MzFkMDk4ODM5MGQ0ZjhjYjUifQ=="/>
  </w:docVars>
  <w:rsids>
    <w:rsidRoot w:val="6A954051"/>
    <w:rsid w:val="02742365"/>
    <w:rsid w:val="6A9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879</Words>
  <Characters>907</Characters>
  <Lines>0</Lines>
  <Paragraphs>0</Paragraphs>
  <TotalTime>3</TotalTime>
  <ScaleCrop>false</ScaleCrop>
  <LinksUpToDate>false</LinksUpToDate>
  <CharactersWithSpaces>1126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2023-06-05T01:49:00Z</dcterms:created>
  <dc:creator>黄粤</dc:creator>
  <cp:lastModifiedBy>黄粤</cp:lastModifiedBy>
  <dcterms:modified xsi:type="dcterms:W3CDTF">2023-06-07T02:04:32Z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D2A41C7CEBE64EC090BB71BB3634628F_11</vt:lpwstr>
  </property>
</Properties>
</file>