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723" w:firstLineChars="200"/>
        <w:jc w:val="center"/>
        <w:outlineLvl w:val="0"/>
        <w:rPr>
          <w:rFonts w:hint="eastAsia" w:ascii="仿宋" w:hAnsi="仿宋" w:eastAsia="仿宋" w:cs="仿宋"/>
          <w:b/>
          <w:sz w:val="36"/>
          <w:szCs w:val="36"/>
        </w:rPr>
      </w:pPr>
      <w:r>
        <w:rPr>
          <w:rFonts w:hint="eastAsia" w:ascii="仿宋" w:hAnsi="仿宋" w:eastAsia="仿宋" w:cs="仿宋"/>
          <w:b/>
          <w:sz w:val="36"/>
          <w:szCs w:val="36"/>
        </w:rPr>
        <w:t>参选人须知</w:t>
      </w:r>
    </w:p>
    <w:p>
      <w:pPr>
        <w:tabs>
          <w:tab w:val="left" w:pos="960"/>
        </w:tabs>
        <w:ind w:firstLine="420" w:firstLineChars="200"/>
        <w:rPr>
          <w:rFonts w:hint="eastAsia"/>
        </w:rPr>
      </w:pPr>
    </w:p>
    <w:p>
      <w:pPr>
        <w:spacing w:line="560" w:lineRule="exact"/>
        <w:ind w:firstLine="600" w:firstLineChars="200"/>
        <w:jc w:val="left"/>
        <w:outlineLvl w:val="1"/>
        <w:rPr>
          <w:rFonts w:hint="eastAsia" w:ascii="仿宋" w:hAnsi="仿宋" w:eastAsia="仿宋" w:cs="仿宋"/>
          <w:sz w:val="30"/>
          <w:szCs w:val="30"/>
        </w:rPr>
      </w:pPr>
      <w:bookmarkStart w:id="0" w:name="_Toc10037"/>
      <w:bookmarkStart w:id="1" w:name="_Toc10853"/>
      <w:r>
        <w:rPr>
          <w:rFonts w:hint="eastAsia" w:ascii="仿宋" w:hAnsi="仿宋" w:eastAsia="仿宋" w:cs="仿宋"/>
          <w:sz w:val="30"/>
          <w:szCs w:val="30"/>
        </w:rPr>
        <w:t>一、基本要求</w:t>
      </w:r>
      <w:bookmarkEnd w:id="0"/>
      <w:bookmarkEnd w:id="1"/>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1、适用范围：本参选人须知仅适用于本次比选采购项目。</w:t>
      </w:r>
    </w:p>
    <w:p>
      <w:pPr>
        <w:spacing w:line="560" w:lineRule="exact"/>
        <w:ind w:firstLine="600" w:firstLineChars="200"/>
        <w:rPr>
          <w:rFonts w:hint="eastAsia" w:ascii="仿宋" w:hAnsi="仿宋" w:eastAsia="仿宋" w:cs="仿宋"/>
          <w:color w:val="auto"/>
          <w:sz w:val="30"/>
          <w:szCs w:val="30"/>
        </w:rPr>
      </w:pPr>
      <w:r>
        <w:rPr>
          <w:rFonts w:hint="eastAsia" w:ascii="仿宋" w:hAnsi="仿宋" w:eastAsia="仿宋" w:cs="仿宋"/>
          <w:sz w:val="30"/>
          <w:szCs w:val="30"/>
        </w:rPr>
        <w:t>2、采购方</w:t>
      </w:r>
      <w:r>
        <w:rPr>
          <w:rFonts w:hint="eastAsia" w:ascii="仿宋" w:hAnsi="仿宋" w:eastAsia="仿宋" w:cs="仿宋"/>
          <w:color w:val="auto"/>
          <w:sz w:val="30"/>
          <w:szCs w:val="30"/>
        </w:rPr>
        <w:t>式：</w:t>
      </w:r>
      <w:r>
        <w:rPr>
          <w:rFonts w:hint="eastAsia" w:ascii="仿宋" w:hAnsi="仿宋" w:eastAsia="仿宋" w:cs="仿宋"/>
          <w:color w:val="auto"/>
          <w:sz w:val="30"/>
          <w:szCs w:val="30"/>
          <w:u w:val="single"/>
        </w:rPr>
        <w:t>比选</w:t>
      </w:r>
      <w:r>
        <w:rPr>
          <w:rFonts w:hint="eastAsia" w:ascii="仿宋" w:hAnsi="仿宋" w:eastAsia="仿宋" w:cs="仿宋"/>
          <w:color w:val="auto"/>
          <w:sz w:val="30"/>
          <w:szCs w:val="30"/>
        </w:rPr>
        <w:t>方式进行。</w:t>
      </w:r>
    </w:p>
    <w:p>
      <w:pPr>
        <w:spacing w:line="560" w:lineRule="exact"/>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3、参选人的资格要求。</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参选人应具备相应的资质条件、能力和信誉：</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（1）参选人为本公司库内供应商或者库外具有相应资质且信誉良好的供应商。</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2</w:t>
      </w:r>
      <w:r>
        <w:rPr>
          <w:rFonts w:hint="eastAsia" w:ascii="仿宋" w:hAnsi="仿宋" w:eastAsia="仿宋" w:cs="仿宋"/>
          <w:sz w:val="30"/>
          <w:szCs w:val="30"/>
        </w:rPr>
        <w:t>）具有独立的法人资格；</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3</w:t>
      </w:r>
      <w:bookmarkStart w:id="5" w:name="_GoBack"/>
      <w:bookmarkEnd w:id="5"/>
      <w:r>
        <w:rPr>
          <w:rFonts w:hint="eastAsia" w:ascii="仿宋" w:hAnsi="仿宋" w:eastAsia="仿宋" w:cs="仿宋"/>
          <w:sz w:val="30"/>
          <w:szCs w:val="30"/>
        </w:rPr>
        <w:t>）若比选项目涉及对参选人应具备国家行政许可要求的，还应具有与本次比选项目相应的行政许可证照；</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4</w:t>
      </w:r>
      <w:r>
        <w:rPr>
          <w:rFonts w:hint="eastAsia" w:ascii="仿宋" w:hAnsi="仿宋" w:eastAsia="仿宋" w:cs="仿宋"/>
          <w:sz w:val="30"/>
          <w:szCs w:val="30"/>
        </w:rPr>
        <w:t>）在参与以往的参选、比选中无骗取中标、中选的情形；</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5</w:t>
      </w:r>
      <w:r>
        <w:rPr>
          <w:rFonts w:hint="eastAsia" w:ascii="仿宋" w:hAnsi="仿宋" w:eastAsia="仿宋" w:cs="仿宋"/>
          <w:sz w:val="30"/>
          <w:szCs w:val="30"/>
        </w:rPr>
        <w:t>）本次比选不接受联合体报价；</w:t>
      </w:r>
    </w:p>
    <w:p>
      <w:pPr>
        <w:spacing w:line="560" w:lineRule="exact"/>
        <w:ind w:firstLine="600" w:firstLineChars="200"/>
        <w:rPr>
          <w:rFonts w:hint="eastAsia"/>
        </w:rPr>
      </w:pPr>
      <w:r>
        <w:rPr>
          <w:rFonts w:hint="eastAsia" w:ascii="仿宋" w:hAnsi="仿宋" w:eastAsia="仿宋" w:cs="仿宋"/>
          <w:sz w:val="30"/>
          <w:szCs w:val="30"/>
        </w:rPr>
        <w:t>（</w:t>
      </w:r>
      <w:r>
        <w:rPr>
          <w:rFonts w:hint="eastAsia" w:ascii="仿宋" w:hAnsi="仿宋" w:eastAsia="仿宋" w:cs="仿宋"/>
          <w:sz w:val="30"/>
          <w:szCs w:val="30"/>
          <w:lang w:val="en-US" w:eastAsia="zh-CN"/>
        </w:rPr>
        <w:t>6</w:t>
      </w:r>
      <w:r>
        <w:rPr>
          <w:rFonts w:hint="eastAsia" w:ascii="仿宋" w:hAnsi="仿宋" w:eastAsia="仿宋" w:cs="仿宋"/>
          <w:sz w:val="30"/>
          <w:szCs w:val="30"/>
        </w:rPr>
        <w:t>）参选人不得被国家市场监督管理机关在全国企业信用信息公示系统（http://www.gsxt.gov.cn）和被人民法院在中国执行信息公开网中列入“失信人名单”（在比选期间尚未解除的）。</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4、参选人不得有下列情形之一</w:t>
      </w:r>
    </w:p>
    <w:p>
      <w:pPr>
        <w:spacing w:line="560" w:lineRule="exact"/>
        <w:ind w:firstLine="600" w:firstLineChars="200"/>
        <w:rPr>
          <w:rFonts w:hint="eastAsia" w:ascii="仿宋" w:hAnsi="仿宋" w:eastAsia="仿宋" w:cs="仿宋"/>
          <w:sz w:val="30"/>
          <w:szCs w:val="30"/>
        </w:rPr>
      </w:pPr>
      <w:bookmarkStart w:id="2" w:name="_Toc31019"/>
      <w:r>
        <w:rPr>
          <w:rFonts w:hint="eastAsia" w:ascii="仿宋" w:hAnsi="仿宋" w:eastAsia="仿宋" w:cs="仿宋"/>
          <w:sz w:val="30"/>
          <w:szCs w:val="30"/>
        </w:rPr>
        <w:t>（1）为比选人不具有独立法人资格的内设或分支机构（单位）；</w:t>
      </w:r>
      <w:bookmarkEnd w:id="2"/>
    </w:p>
    <w:p>
      <w:pPr>
        <w:spacing w:line="560" w:lineRule="exact"/>
        <w:ind w:firstLine="600" w:firstLineChars="200"/>
        <w:rPr>
          <w:rFonts w:ascii="仿宋" w:hAnsi="仿宋" w:eastAsia="仿宋" w:cs="仿宋"/>
          <w:sz w:val="30"/>
          <w:szCs w:val="30"/>
        </w:rPr>
      </w:pPr>
      <w:r>
        <w:rPr>
          <w:rFonts w:hint="eastAsia" w:ascii="仿宋" w:hAnsi="仿宋" w:eastAsia="仿宋" w:cs="仿宋"/>
          <w:sz w:val="30"/>
          <w:szCs w:val="30"/>
        </w:rPr>
        <w:t>包括：①参选人公司为同一法人或自然人控股、存在控股关系的不同公司，不得同时参加；②同一品牌产品生产商和经销商不得同时参加。</w:t>
      </w:r>
    </w:p>
    <w:p>
      <w:pPr>
        <w:spacing w:line="560" w:lineRule="exact"/>
        <w:ind w:firstLine="600" w:firstLineChars="200"/>
        <w:rPr>
          <w:rFonts w:hint="eastAsia" w:ascii="仿宋" w:hAnsi="仿宋" w:eastAsia="仿宋" w:cs="仿宋"/>
          <w:sz w:val="30"/>
          <w:szCs w:val="30"/>
        </w:rPr>
      </w:pPr>
      <w:bookmarkStart w:id="3" w:name="_Toc15831"/>
      <w:r>
        <w:rPr>
          <w:rFonts w:hint="eastAsia" w:ascii="仿宋" w:hAnsi="仿宋" w:eastAsia="仿宋" w:cs="仿宋"/>
          <w:sz w:val="30"/>
          <w:szCs w:val="30"/>
        </w:rPr>
        <w:t>（2）被责令停业的；</w:t>
      </w:r>
      <w:bookmarkEnd w:id="3"/>
    </w:p>
    <w:p>
      <w:pPr>
        <w:spacing w:line="560" w:lineRule="exact"/>
        <w:ind w:firstLine="600" w:firstLineChars="200"/>
        <w:rPr>
          <w:rFonts w:hint="eastAsia" w:ascii="仿宋" w:hAnsi="仿宋" w:eastAsia="仿宋" w:cs="仿宋"/>
          <w:sz w:val="30"/>
          <w:szCs w:val="30"/>
        </w:rPr>
      </w:pPr>
      <w:bookmarkStart w:id="4" w:name="_Toc3995"/>
      <w:r>
        <w:rPr>
          <w:rFonts w:hint="eastAsia" w:ascii="仿宋" w:hAnsi="仿宋" w:eastAsia="仿宋" w:cs="仿宋"/>
          <w:sz w:val="30"/>
          <w:szCs w:val="30"/>
        </w:rPr>
        <w:t>（3）财产被接管或冻结的；</w:t>
      </w:r>
      <w:bookmarkEnd w:id="4"/>
    </w:p>
    <w:p>
      <w:pPr>
        <w:spacing w:line="560" w:lineRule="exact"/>
        <w:ind w:firstLine="600" w:firstLineChars="200"/>
        <w:rPr>
          <w:rFonts w:ascii="仿宋" w:hAnsi="仿宋" w:eastAsia="仿宋" w:cs="仿宋"/>
          <w:sz w:val="30"/>
          <w:szCs w:val="30"/>
        </w:rPr>
      </w:pPr>
      <w:r>
        <w:rPr>
          <w:rFonts w:hint="eastAsia" w:ascii="仿宋" w:hAnsi="仿宋" w:eastAsia="仿宋" w:cs="仿宋"/>
          <w:sz w:val="30"/>
          <w:szCs w:val="30"/>
        </w:rPr>
        <w:t>（4）被列入“信用中国”网站，（www.creditchina.gov.cn)“记录失信被执行人或重大税收违法案件当事人名单或政府采购严重违法失信行为”记录名单。</w:t>
      </w:r>
    </w:p>
    <w:p>
      <w:pPr>
        <w:spacing w:line="560" w:lineRule="exact"/>
        <w:ind w:firstLine="600" w:firstLineChars="200"/>
        <w:rPr>
          <w:rFonts w:ascii="仿宋" w:hAnsi="仿宋" w:eastAsia="仿宋" w:cs="仿宋"/>
          <w:sz w:val="30"/>
          <w:szCs w:val="30"/>
        </w:rPr>
      </w:pPr>
      <w:r>
        <w:rPr>
          <w:rFonts w:hint="eastAsia" w:ascii="仿宋" w:hAnsi="仿宋" w:eastAsia="仿宋" w:cs="仿宋"/>
          <w:sz w:val="30"/>
          <w:szCs w:val="30"/>
        </w:rPr>
        <w:t>5、交付地点：</w:t>
      </w:r>
      <w:r>
        <w:rPr>
          <w:rFonts w:hint="eastAsia" w:ascii="仿宋" w:hAnsi="仿宋" w:eastAsia="仿宋" w:cs="仿宋"/>
          <w:sz w:val="30"/>
          <w:szCs w:val="30"/>
          <w:u w:val="single"/>
        </w:rPr>
        <w:t>比选人指定的地点</w:t>
      </w:r>
      <w:r>
        <w:rPr>
          <w:rFonts w:hint="eastAsia" w:ascii="仿宋" w:hAnsi="仿宋" w:eastAsia="仿宋" w:cs="仿宋"/>
          <w:sz w:val="30"/>
          <w:szCs w:val="30"/>
        </w:rPr>
        <w:t>。</w:t>
      </w:r>
    </w:p>
    <w:p>
      <w:pPr>
        <w:spacing w:line="560" w:lineRule="exact"/>
        <w:ind w:firstLine="600" w:firstLineChars="200"/>
        <w:rPr>
          <w:rFonts w:hint="eastAsia"/>
        </w:rPr>
      </w:pPr>
      <w:r>
        <w:rPr>
          <w:rFonts w:hint="eastAsia" w:ascii="仿宋" w:hAnsi="仿宋" w:eastAsia="仿宋" w:cs="仿宋"/>
          <w:sz w:val="30"/>
          <w:szCs w:val="30"/>
        </w:rPr>
        <w:t>6、交付时间：合同签订后</w:t>
      </w:r>
      <w:r>
        <w:rPr>
          <w:rFonts w:hint="eastAsia" w:ascii="仿宋" w:hAnsi="仿宋" w:eastAsia="仿宋" w:cs="仿宋"/>
          <w:sz w:val="30"/>
          <w:szCs w:val="30"/>
          <w:u w:val="single"/>
        </w:rPr>
        <w:t xml:space="preserve"> 7 </w:t>
      </w:r>
      <w:r>
        <w:rPr>
          <w:rFonts w:hint="eastAsia" w:ascii="仿宋" w:hAnsi="仿宋" w:eastAsia="仿宋" w:cs="仿宋"/>
          <w:sz w:val="30"/>
          <w:szCs w:val="30"/>
        </w:rPr>
        <w:t>日内具备送达比选人指定地点交付的条件,具体交付时间应以比选人书面通知为准。材料在交付使用前的费用和风险均由参选人负责。</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7、付款方式：（在采购合同中予以明确）。</w:t>
      </w:r>
    </w:p>
    <w:p>
      <w:pPr>
        <w:tabs>
          <w:tab w:val="left" w:pos="960"/>
        </w:tabs>
        <w:ind w:firstLine="601"/>
        <w:rPr>
          <w:rFonts w:hint="eastAsia" w:ascii="仿宋" w:hAnsi="仿宋" w:eastAsia="仿宋" w:cs="仿宋"/>
          <w:b/>
          <w:bCs/>
          <w:sz w:val="30"/>
          <w:szCs w:val="30"/>
        </w:rPr>
      </w:pPr>
      <w:r>
        <w:rPr>
          <w:rFonts w:hint="eastAsia" w:ascii="仿宋" w:hAnsi="仿宋" w:eastAsia="仿宋" w:cs="仿宋"/>
          <w:b/>
          <w:bCs/>
          <w:sz w:val="30"/>
          <w:szCs w:val="30"/>
        </w:rPr>
        <w:t>8、费用：参选人参加比选的有关费用由参选人自行承担。</w:t>
      </w:r>
    </w:p>
    <w:p>
      <w:pPr>
        <w:numPr>
          <w:ilvl w:val="3"/>
          <w:numId w:val="0"/>
        </w:numPr>
        <w:tabs>
          <w:tab w:val="left" w:pos="960"/>
        </w:tabs>
        <w:ind w:firstLine="601"/>
        <w:rPr>
          <w:rFonts w:hint="eastAsia" w:ascii="仿宋" w:hAnsi="仿宋" w:eastAsia="仿宋" w:cs="仿宋"/>
          <w:b/>
          <w:bCs/>
          <w:sz w:val="30"/>
          <w:szCs w:val="30"/>
        </w:rPr>
      </w:pPr>
      <w:r>
        <w:rPr>
          <w:rFonts w:hint="eastAsia" w:ascii="仿宋" w:hAnsi="仿宋" w:eastAsia="仿宋" w:cs="仿宋"/>
          <w:b/>
          <w:bCs/>
          <w:sz w:val="30"/>
          <w:szCs w:val="30"/>
        </w:rPr>
        <w:t>9、比选人对未中选人不复函告知、解释。</w:t>
      </w:r>
    </w:p>
    <w:p>
      <w:pPr>
        <w:numPr>
          <w:ilvl w:val="3"/>
          <w:numId w:val="0"/>
        </w:numPr>
        <w:tabs>
          <w:tab w:val="left" w:pos="960"/>
        </w:tabs>
        <w:ind w:firstLine="601"/>
        <w:rPr>
          <w:rFonts w:hint="eastAsia" w:ascii="仿宋" w:hAnsi="仿宋" w:eastAsia="仿宋" w:cs="仿宋"/>
          <w:b/>
          <w:bCs/>
          <w:sz w:val="30"/>
          <w:szCs w:val="30"/>
        </w:rPr>
      </w:pPr>
      <w:r>
        <w:rPr>
          <w:rFonts w:hint="eastAsia" w:ascii="仿宋" w:hAnsi="仿宋" w:eastAsia="仿宋" w:cs="仿宋"/>
          <w:b/>
          <w:bCs/>
          <w:sz w:val="30"/>
          <w:szCs w:val="30"/>
        </w:rPr>
        <w:t>10、比选文件的澄清、修改书及有关补充通知为比选文件的有效组成部分。</w:t>
      </w:r>
    </w:p>
    <w:p>
      <w:pPr>
        <w:numPr>
          <w:ilvl w:val="3"/>
          <w:numId w:val="0"/>
        </w:numPr>
        <w:tabs>
          <w:tab w:val="left" w:pos="960"/>
        </w:tabs>
        <w:ind w:firstLine="601"/>
        <w:rPr>
          <w:rFonts w:hint="eastAsia" w:ascii="仿宋" w:hAnsi="仿宋" w:eastAsia="仿宋" w:cs="仿宋"/>
          <w:b/>
          <w:bCs/>
          <w:sz w:val="30"/>
          <w:szCs w:val="30"/>
        </w:rPr>
      </w:pPr>
      <w:r>
        <w:rPr>
          <w:rFonts w:hint="eastAsia" w:ascii="仿宋" w:hAnsi="仿宋" w:eastAsia="仿宋" w:cs="仿宋"/>
          <w:b/>
          <w:bCs/>
          <w:sz w:val="30"/>
          <w:szCs w:val="30"/>
        </w:rPr>
        <w:t>11、中选办法：综合比较从合理低价中选用。</w:t>
      </w:r>
    </w:p>
    <w:p>
      <w:pPr>
        <w:tabs>
          <w:tab w:val="left" w:pos="960"/>
        </w:tabs>
        <w:ind w:firstLine="602" w:firstLineChars="200"/>
        <w:rPr>
          <w:rFonts w:ascii="仿宋" w:hAnsi="仿宋" w:eastAsia="仿宋" w:cs="仿宋"/>
          <w:b/>
          <w:bCs/>
          <w:sz w:val="30"/>
          <w:szCs w:val="30"/>
        </w:rPr>
      </w:pPr>
      <w:r>
        <w:rPr>
          <w:rFonts w:hint="eastAsia" w:ascii="仿宋" w:hAnsi="仿宋" w:eastAsia="仿宋" w:cs="仿宋"/>
          <w:b/>
          <w:bCs/>
          <w:sz w:val="30"/>
          <w:szCs w:val="30"/>
        </w:rPr>
        <w:t>12、经比选和谈判流程后，若采购人认为参选人的价格、质量及其他方面等未达到要求，采购人有权单方终结本次比选并不承担任何责任及费用。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5MTlkMDc4MTAzOTZkZDg1MGI5ZGFjODY2YmU0YzgifQ=="/>
  </w:docVars>
  <w:rsids>
    <w:rsidRoot w:val="00000000"/>
    <w:rsid w:val="656745E8"/>
    <w:rsid w:val="6CB40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2023-02-27T07:23:00Z</dcterms:created>
  <dc:creator>25740</dc:creator>
  <cp:lastModifiedBy>try</cp:lastModifiedBy>
  <dcterms:modified xsi:type="dcterms:W3CDTF">2023-09-18T07:56:40Z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01E811F451C045DF8F08AD6507D9C238</vt:lpwstr>
  </property>
</Properties>
</file>